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tblpY="1"/>
        <w:tblOverlap w:val="never"/>
        <w:tblW w:w="5087" w:type="pct"/>
        <w:tblLayout w:type="fixed"/>
        <w:tblCellMar>
          <w:left w:w="115" w:type="dxa"/>
          <w:right w:w="115" w:type="dxa"/>
        </w:tblCellMar>
        <w:tblLook w:val="0600" w:firstRow="0" w:lastRow="0" w:firstColumn="0" w:lastColumn="0" w:noHBand="1" w:noVBand="1"/>
      </w:tblPr>
      <w:tblGrid>
        <w:gridCol w:w="4751"/>
        <w:gridCol w:w="630"/>
        <w:gridCol w:w="4662"/>
        <w:gridCol w:w="18"/>
        <w:gridCol w:w="450"/>
        <w:gridCol w:w="4115"/>
        <w:gridCol w:w="25"/>
      </w:tblGrid>
      <w:tr w:rsidR="003804A1" w:rsidTr="008B1CE8">
        <w:trPr>
          <w:gridAfter w:val="1"/>
          <w:wAfter w:w="25" w:type="dxa"/>
          <w:trHeight w:val="7891"/>
        </w:trPr>
        <w:tc>
          <w:tcPr>
            <w:tcW w:w="4751" w:type="dxa"/>
            <w:tcBorders>
              <w:bottom w:val="nil"/>
            </w:tcBorders>
          </w:tcPr>
          <w:p w:rsidR="00210115" w:rsidRDefault="00021DFC" w:rsidP="005F26F6">
            <w:pPr>
              <w:pStyle w:val="Heading1"/>
            </w:pPr>
            <w:bookmarkStart w:id="0" w:name="_Hlk514276837"/>
            <w:bookmarkStart w:id="1" w:name="_Hlk514713684"/>
            <w:r>
              <w:t>BLADDER CANCER</w:t>
            </w:r>
          </w:p>
          <w:p w:rsidR="00210115" w:rsidRDefault="00021DFC" w:rsidP="005F26F6">
            <w:r>
              <w:t xml:space="preserve">Blood cancer is one of the most common types of cancer that starts in the bladder cells. The disease mostly begins in the urothelial cells that line the side of the bladder. the urothelial cells are primarily located in the ureters and the kidney </w:t>
            </w:r>
          </w:p>
          <w:bookmarkEnd w:id="0"/>
          <w:p w:rsidR="00210115" w:rsidRPr="009D1198" w:rsidRDefault="00021DFC" w:rsidP="005F26F6">
            <w:pPr>
              <w:pStyle w:val="Heading1"/>
              <w:rPr>
                <w:rFonts w:ascii="Century Schoolbook" w:hAnsi="Century Schoolbook"/>
                <w:b/>
              </w:rPr>
            </w:pPr>
            <w:r>
              <w:rPr>
                <w:rFonts w:ascii="Century Schoolbook" w:hAnsi="Century Schoolbook"/>
                <w:b/>
              </w:rPr>
              <w:t>symptoms</w:t>
            </w:r>
          </w:p>
          <w:p w:rsidR="002C4204" w:rsidRDefault="00021DFC" w:rsidP="005F26F6">
            <w:r>
              <w:t>significant signs and symptoms of bladder cancer include</w:t>
            </w:r>
          </w:p>
          <w:p w:rsidR="002C4204" w:rsidRDefault="00021DFC" w:rsidP="005F26F6">
            <w:pPr>
              <w:pStyle w:val="ListParagraph"/>
              <w:numPr>
                <w:ilvl w:val="0"/>
                <w:numId w:val="9"/>
              </w:numPr>
            </w:pPr>
            <w:r>
              <w:t xml:space="preserve">back pain </w:t>
            </w:r>
          </w:p>
          <w:p w:rsidR="002C4204" w:rsidRDefault="00021DFC" w:rsidP="005F26F6">
            <w:pPr>
              <w:pStyle w:val="ListParagraph"/>
              <w:numPr>
                <w:ilvl w:val="0"/>
                <w:numId w:val="9"/>
              </w:numPr>
            </w:pPr>
            <w:r>
              <w:t>frequent urination</w:t>
            </w:r>
          </w:p>
          <w:p w:rsidR="002C4204" w:rsidRDefault="00021DFC" w:rsidP="005F26F6">
            <w:pPr>
              <w:pStyle w:val="ListParagraph"/>
              <w:numPr>
                <w:ilvl w:val="0"/>
                <w:numId w:val="9"/>
              </w:numPr>
            </w:pPr>
            <w:r>
              <w:t>hematuria (blood in the urine) results in the urine color appearing cola or red-colored.</w:t>
            </w:r>
          </w:p>
          <w:p w:rsidR="00210115" w:rsidRPr="007D76D9" w:rsidRDefault="00021DFC" w:rsidP="005F26F6">
            <w:pPr>
              <w:pStyle w:val="ListParagraph"/>
              <w:numPr>
                <w:ilvl w:val="0"/>
                <w:numId w:val="9"/>
              </w:numPr>
            </w:pPr>
            <w:r>
              <w:drawing>
                <wp:anchor distT="0" distB="0" distL="114300" distR="114300" simplePos="0" relativeHeight="251658240" behindDoc="0" locked="0" layoutInCell="1" allowOverlap="1">
                  <wp:simplePos x="0" y="0"/>
                  <wp:positionH relativeFrom="column">
                    <wp:posOffset>-73025</wp:posOffset>
                  </wp:positionH>
                  <wp:positionV relativeFrom="paragraph">
                    <wp:posOffset>216535</wp:posOffset>
                  </wp:positionV>
                  <wp:extent cx="2727325" cy="30689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27325" cy="3068955"/>
                          </a:xfrm>
                          <a:prstGeom prst="rect">
                            <a:avLst/>
                          </a:prstGeom>
                        </pic:spPr>
                      </pic:pic>
                    </a:graphicData>
                  </a:graphic>
                  <wp14:sizeRelV relativeFrom="margin">
                    <wp14:pctHeight>0</wp14:pctHeight>
                  </wp14:sizeRelV>
                </wp:anchor>
              </w:drawing>
            </w:r>
            <w:r w:rsidR="002C4204">
              <w:t xml:space="preserve">Painful urination </w:t>
            </w:r>
          </w:p>
        </w:tc>
        <w:tc>
          <w:tcPr>
            <w:tcW w:w="5292" w:type="dxa"/>
            <w:gridSpan w:val="2"/>
            <w:tcBorders>
              <w:bottom w:val="nil"/>
            </w:tcBorders>
          </w:tcPr>
          <w:p w:rsidR="00210115" w:rsidRDefault="00021DFC" w:rsidP="005F26F6">
            <w:pPr>
              <w:pStyle w:val="Quote"/>
              <w:rPr>
                <w:b/>
                <w:bCs/>
              </w:rPr>
            </w:pPr>
            <w:r>
              <w:rPr>
                <w:b/>
                <w:bCs/>
              </w:rPr>
              <w:t>SAY NO TO BLADDER CANCER</w:t>
            </w:r>
          </w:p>
          <w:p w:rsidR="005F26F6" w:rsidRPr="008B1CE8" w:rsidRDefault="00021DFC" w:rsidP="008B1CE8">
            <w:pPr>
              <w:rPr>
                <w:rFonts w:eastAsiaTheme="majorEastAsia"/>
              </w:rPr>
            </w:pPr>
            <w:r>
              <w:drawing>
                <wp:inline distT="0" distB="0" distL="0" distR="0">
                  <wp:extent cx="3214370" cy="486383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2"/>
                          <a:stretch>
                            <a:fillRect/>
                          </a:stretch>
                        </pic:blipFill>
                        <pic:spPr>
                          <a:xfrm>
                            <a:off x="0" y="0"/>
                            <a:ext cx="3222194" cy="4875669"/>
                          </a:xfrm>
                          <a:prstGeom prst="rect">
                            <a:avLst/>
                          </a:prstGeom>
                        </pic:spPr>
                      </pic:pic>
                    </a:graphicData>
                  </a:graphic>
                </wp:inline>
              </w:drawing>
            </w:r>
          </w:p>
        </w:tc>
        <w:tc>
          <w:tcPr>
            <w:tcW w:w="4583" w:type="dxa"/>
            <w:gridSpan w:val="3"/>
            <w:tcBorders>
              <w:bottom w:val="nil"/>
            </w:tcBorders>
            <w:vAlign w:val="center"/>
          </w:tcPr>
          <w:p w:rsidR="008B1CE8" w:rsidRDefault="00021DFC" w:rsidP="005F26F6">
            <w:pPr>
              <w:jc w:val="center"/>
            </w:pPr>
            <w:r>
              <w:drawing>
                <wp:anchor distT="0" distB="0" distL="114300" distR="114300" simplePos="0" relativeHeight="251659264" behindDoc="0" locked="0" layoutInCell="1" allowOverlap="1">
                  <wp:simplePos x="0" y="0"/>
                  <wp:positionH relativeFrom="column">
                    <wp:posOffset>73025</wp:posOffset>
                  </wp:positionH>
                  <wp:positionV relativeFrom="paragraph">
                    <wp:posOffset>337185</wp:posOffset>
                  </wp:positionV>
                  <wp:extent cx="2763520" cy="6069965"/>
                  <wp:effectExtent l="0" t="0" r="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3">
                            <a:extLst>
                              <a:ext uri="{28A0092B-C50C-407E-A947-70E740481C1C}">
                                <a14:useLocalDpi xmlns:a14="http://schemas.microsoft.com/office/drawing/2010/main" val="0"/>
                              </a:ext>
                            </a:extLst>
                          </a:blip>
                          <a:stretch>
                            <a:fillRect/>
                          </a:stretch>
                        </pic:blipFill>
                        <pic:spPr>
                          <a:xfrm>
                            <a:off x="0" y="0"/>
                            <a:ext cx="2763520" cy="6069965"/>
                          </a:xfrm>
                          <a:prstGeom prst="rect">
                            <a:avLst/>
                          </a:prstGeom>
                        </pic:spPr>
                      </pic:pic>
                    </a:graphicData>
                  </a:graphic>
                  <wp14:sizeRelH relativeFrom="margin">
                    <wp14:pctWidth>0</wp14:pctWidth>
                  </wp14:sizeRelH>
                  <wp14:sizeRelV relativeFrom="margin">
                    <wp14:pctHeight>0</wp14:pctHeight>
                  </wp14:sizeRelV>
                </wp:anchor>
              </w:drawing>
            </w:r>
          </w:p>
          <w:p w:rsidR="00210115" w:rsidRPr="007D76D9" w:rsidRDefault="00210115" w:rsidP="008B1CE8"/>
        </w:tc>
      </w:tr>
      <w:bookmarkEnd w:id="1"/>
      <w:tr w:rsidR="003804A1" w:rsidTr="008B1CE8">
        <w:trPr>
          <w:trHeight w:val="5634"/>
        </w:trPr>
        <w:tc>
          <w:tcPr>
            <w:tcW w:w="5381" w:type="dxa"/>
            <w:gridSpan w:val="2"/>
          </w:tcPr>
          <w:p w:rsidR="008B1CE8" w:rsidRPr="005F26F6" w:rsidRDefault="00021DFC" w:rsidP="008B1CE8">
            <w:r>
              <w:lastRenderedPageBreak/>
              <w:drawing>
                <wp:inline distT="0" distB="0" distL="0" distR="0">
                  <wp:extent cx="6011545" cy="3443591"/>
                  <wp:effectExtent l="0" t="0" r="825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4"/>
                          <a:stretch>
                            <a:fillRect/>
                          </a:stretch>
                        </pic:blipFill>
                        <pic:spPr>
                          <a:xfrm>
                            <a:off x="0" y="0"/>
                            <a:ext cx="6052245" cy="3466905"/>
                          </a:xfrm>
                          <a:prstGeom prst="rect">
                            <a:avLst/>
                          </a:prstGeom>
                        </pic:spPr>
                      </pic:pic>
                    </a:graphicData>
                  </a:graphic>
                </wp:inline>
              </w:drawing>
            </w:r>
          </w:p>
        </w:tc>
        <w:tc>
          <w:tcPr>
            <w:tcW w:w="5130" w:type="dxa"/>
            <w:gridSpan w:val="3"/>
          </w:tcPr>
          <w:p w:rsidR="008B1CE8" w:rsidRPr="002C45B5" w:rsidRDefault="00021DFC" w:rsidP="008B1CE8">
            <w:pPr>
              <w:pStyle w:val="Heading1"/>
            </w:pPr>
            <w:r>
              <w:t>TYPES OF BLADDER CANCER</w:t>
            </w:r>
          </w:p>
          <w:p w:rsidR="008B1CE8" w:rsidRPr="00DF5F8A" w:rsidRDefault="00021DFC" w:rsidP="008B1CE8">
            <w:pPr>
              <w:rPr>
                <w:rFonts w:eastAsiaTheme="minorHAnsi"/>
                <w:color w:val="0070C0"/>
              </w:rPr>
            </w:pPr>
            <w:r w:rsidRPr="00DF5F8A">
              <w:rPr>
                <w:rFonts w:eastAsiaTheme="minorHAnsi"/>
                <w:color w:val="0070C0"/>
              </w:rPr>
              <w:t>Adenocarcinoma</w:t>
            </w:r>
          </w:p>
          <w:p w:rsidR="008B1CE8" w:rsidRDefault="00021DFC" w:rsidP="008B1CE8">
            <w:pPr>
              <w:rPr>
                <w:rFonts w:eastAsiaTheme="minorHAnsi"/>
              </w:rPr>
            </w:pPr>
            <w:r>
              <w:rPr>
                <w:rFonts w:eastAsiaTheme="minorHAnsi"/>
              </w:rPr>
              <w:t>This type of cancer starts in the cells that constitute the mucus-secreting glands.</w:t>
            </w:r>
          </w:p>
          <w:p w:rsidR="008B1CE8" w:rsidRPr="00DF5F8A" w:rsidRDefault="00021DFC" w:rsidP="008B1CE8">
            <w:pPr>
              <w:rPr>
                <w:rFonts w:eastAsiaTheme="minorHAnsi"/>
                <w:color w:val="0070C0"/>
              </w:rPr>
            </w:pPr>
            <w:r w:rsidRPr="00DF5F8A">
              <w:rPr>
                <w:rFonts w:eastAsiaTheme="minorHAnsi"/>
                <w:color w:val="0070C0"/>
              </w:rPr>
              <w:t>Urothelial carcinoma</w:t>
            </w:r>
          </w:p>
          <w:p w:rsidR="008B1CE8" w:rsidRDefault="00021DFC" w:rsidP="008B1CE8">
            <w:pPr>
              <w:rPr>
                <w:rFonts w:eastAsiaTheme="minorHAnsi"/>
              </w:rPr>
            </w:pPr>
            <w:r>
              <w:rPr>
                <w:rFonts w:eastAsiaTheme="minorHAnsi"/>
              </w:rPr>
              <w:t>This type of bladder cancer occurs in the cells that line the sides of the bladder. The urothelial cells contract when the bladder is empty and expands when the bladder is full.</w:t>
            </w:r>
          </w:p>
          <w:p w:rsidR="008B1CE8" w:rsidRDefault="00021DFC" w:rsidP="008B1CE8">
            <w:pPr>
              <w:rPr>
                <w:rFonts w:eastAsiaTheme="minorHAnsi"/>
              </w:rPr>
            </w:pPr>
            <w:r w:rsidRPr="00DF5F8A">
              <w:rPr>
                <w:rFonts w:eastAsiaTheme="minorHAnsi"/>
                <w:color w:val="0070C0"/>
              </w:rPr>
              <w:t xml:space="preserve">Squamous cell carcinoma </w:t>
            </w:r>
            <w:r>
              <w:rPr>
                <w:rFonts w:eastAsiaTheme="minorHAnsi"/>
              </w:rPr>
              <w:t>cancer is linked with chronic irritation in the bladder.</w:t>
            </w:r>
          </w:p>
          <w:p w:rsidR="008B1CE8" w:rsidRDefault="00021DFC" w:rsidP="008B1CE8">
            <w:pPr>
              <w:tabs>
                <w:tab w:val="left" w:pos="2610"/>
              </w:tabs>
              <w:rPr>
                <w:rFonts w:eastAsiaTheme="minorHAnsi"/>
              </w:rPr>
            </w:pPr>
            <w:r>
              <w:rPr>
                <w:rFonts w:eastAsiaTheme="minorHAnsi"/>
              </w:rPr>
              <w:tab/>
            </w:r>
          </w:p>
          <w:p w:rsidR="008B1CE8" w:rsidRPr="005F26F6" w:rsidRDefault="008B1CE8" w:rsidP="008B1CE8"/>
        </w:tc>
        <w:tc>
          <w:tcPr>
            <w:tcW w:w="4140" w:type="dxa"/>
            <w:gridSpan w:val="2"/>
          </w:tcPr>
          <w:p w:rsidR="008B1CE8" w:rsidRPr="002C45B5" w:rsidRDefault="00021DFC" w:rsidP="008B1CE8">
            <w:pPr>
              <w:pStyle w:val="Heading1"/>
            </w:pPr>
            <w:r>
              <w:t>Risk factors</w:t>
            </w:r>
          </w:p>
          <w:p w:rsidR="008B1CE8" w:rsidRPr="00DF5F8A" w:rsidRDefault="00021DFC" w:rsidP="008B1CE8">
            <w:pPr>
              <w:pStyle w:val="ListParagraph"/>
              <w:numPr>
                <w:ilvl w:val="0"/>
                <w:numId w:val="10"/>
              </w:numPr>
              <w:rPr>
                <w:rFonts w:eastAsiaTheme="minorHAnsi"/>
                <w:color w:val="0070C0"/>
              </w:rPr>
            </w:pPr>
            <w:r w:rsidRPr="00DF5F8A">
              <w:rPr>
                <w:rFonts w:eastAsiaTheme="minorHAnsi"/>
                <w:color w:val="0070C0"/>
              </w:rPr>
              <w:t>Family history of cancer</w:t>
            </w:r>
          </w:p>
          <w:p w:rsidR="008B1CE8" w:rsidRPr="00DF5F8A" w:rsidRDefault="00021DFC" w:rsidP="008B1CE8">
            <w:pPr>
              <w:pStyle w:val="ListParagraph"/>
              <w:numPr>
                <w:ilvl w:val="0"/>
                <w:numId w:val="10"/>
              </w:numPr>
              <w:rPr>
                <w:rFonts w:eastAsiaTheme="minorHAnsi"/>
                <w:color w:val="0070C0"/>
              </w:rPr>
            </w:pPr>
            <w:r w:rsidRPr="00DF5F8A">
              <w:rPr>
                <w:rFonts w:eastAsiaTheme="minorHAnsi"/>
                <w:color w:val="0070C0"/>
              </w:rPr>
              <w:t>Previous cancer treatment</w:t>
            </w:r>
          </w:p>
          <w:p w:rsidR="008B1CE8" w:rsidRPr="00DF5F8A" w:rsidRDefault="00021DFC" w:rsidP="008B1CE8">
            <w:pPr>
              <w:pStyle w:val="ListParagraph"/>
              <w:numPr>
                <w:ilvl w:val="0"/>
                <w:numId w:val="10"/>
              </w:numPr>
              <w:rPr>
                <w:rFonts w:eastAsiaTheme="minorHAnsi"/>
                <w:color w:val="0070C0"/>
              </w:rPr>
            </w:pPr>
            <w:r w:rsidRPr="00DF5F8A">
              <w:rPr>
                <w:rFonts w:eastAsiaTheme="minorHAnsi"/>
                <w:color w:val="0070C0"/>
              </w:rPr>
              <w:t>Chronic bladder infection</w:t>
            </w:r>
          </w:p>
          <w:p w:rsidR="008B1CE8" w:rsidRPr="00DF5F8A" w:rsidRDefault="00021DFC" w:rsidP="008B1CE8">
            <w:pPr>
              <w:pStyle w:val="ListParagraph"/>
              <w:numPr>
                <w:ilvl w:val="0"/>
                <w:numId w:val="10"/>
              </w:numPr>
              <w:rPr>
                <w:rFonts w:eastAsiaTheme="minorHAnsi"/>
                <w:color w:val="0070C0"/>
              </w:rPr>
            </w:pPr>
            <w:r w:rsidRPr="00DF5F8A">
              <w:rPr>
                <w:rFonts w:eastAsiaTheme="minorHAnsi"/>
                <w:color w:val="0070C0"/>
              </w:rPr>
              <w:t>Increasing age</w:t>
            </w:r>
          </w:p>
          <w:p w:rsidR="008B1CE8" w:rsidRPr="00DF5F8A" w:rsidRDefault="00021DFC" w:rsidP="008B1CE8">
            <w:pPr>
              <w:pStyle w:val="ListParagraph"/>
              <w:numPr>
                <w:ilvl w:val="0"/>
                <w:numId w:val="10"/>
              </w:numPr>
              <w:rPr>
                <w:rFonts w:eastAsiaTheme="minorHAnsi"/>
                <w:color w:val="0070C0"/>
              </w:rPr>
            </w:pPr>
            <w:r w:rsidRPr="00DF5F8A">
              <w:rPr>
                <w:rFonts w:eastAsiaTheme="minorHAnsi"/>
                <w:color w:val="0070C0"/>
              </w:rPr>
              <w:t>Smoking</w:t>
            </w:r>
          </w:p>
          <w:p w:rsidR="008B1CE8" w:rsidRPr="009D58AA" w:rsidRDefault="00021DFC" w:rsidP="008B1CE8">
            <w:pPr>
              <w:pStyle w:val="ListParagraph"/>
              <w:numPr>
                <w:ilvl w:val="0"/>
                <w:numId w:val="10"/>
              </w:numPr>
            </w:pPr>
            <w:r>
              <w:drawing>
                <wp:anchor distT="0" distB="0" distL="114300" distR="114300" simplePos="0" relativeHeight="251660288" behindDoc="0" locked="0" layoutInCell="1" allowOverlap="1">
                  <wp:simplePos x="0" y="0"/>
                  <wp:positionH relativeFrom="column">
                    <wp:posOffset>-72796</wp:posOffset>
                  </wp:positionH>
                  <wp:positionV relativeFrom="paragraph">
                    <wp:posOffset>246110</wp:posOffset>
                  </wp:positionV>
                  <wp:extent cx="2838450" cy="17049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5">
                            <a:extLst>
                              <a:ext uri="{28A0092B-C50C-407E-A947-70E740481C1C}">
                                <a14:useLocalDpi xmlns:a14="http://schemas.microsoft.com/office/drawing/2010/main" val="0"/>
                              </a:ext>
                            </a:extLst>
                          </a:blip>
                          <a:stretch>
                            <a:fillRect/>
                          </a:stretch>
                        </pic:blipFill>
                        <pic:spPr>
                          <a:xfrm>
                            <a:off x="0" y="0"/>
                            <a:ext cx="2838450" cy="1704975"/>
                          </a:xfrm>
                          <a:prstGeom prst="rect">
                            <a:avLst/>
                          </a:prstGeom>
                        </pic:spPr>
                      </pic:pic>
                    </a:graphicData>
                  </a:graphic>
                </wp:anchor>
              </w:drawing>
            </w:r>
            <w:r w:rsidRPr="00DF5F8A">
              <w:rPr>
                <w:rFonts w:eastAsiaTheme="minorHAnsi"/>
                <w:color w:val="0070C0"/>
              </w:rPr>
              <w:t>Exposure to specific chemicals</w:t>
            </w:r>
          </w:p>
          <w:p w:rsidR="008B1CE8" w:rsidRPr="007D76D9" w:rsidRDefault="008B1CE8" w:rsidP="008B1CE8"/>
        </w:tc>
      </w:tr>
      <w:tr w:rsidR="003804A1" w:rsidTr="008B1CE8">
        <w:trPr>
          <w:trHeight w:val="1686"/>
        </w:trPr>
        <w:tc>
          <w:tcPr>
            <w:tcW w:w="4751" w:type="dxa"/>
            <w:vMerge w:val="restart"/>
            <w:tcBorders>
              <w:bottom w:val="nil"/>
            </w:tcBorders>
          </w:tcPr>
          <w:p w:rsidR="008B1CE8" w:rsidRPr="009D1198" w:rsidRDefault="00021DFC" w:rsidP="008B1CE8">
            <w:pPr>
              <w:pStyle w:val="Heading1"/>
            </w:pPr>
            <w:r>
              <w:t>CAUSES</w:t>
            </w:r>
          </w:p>
          <w:p w:rsidR="008B1CE8" w:rsidRDefault="00021DFC" w:rsidP="008B1CE8">
            <w:r>
              <w:t>Bladder cancer starts when the cell in the bladder undergoes mutation in its DNA. the abnormal cells form a tumor that destroys and invades the normal body tissues.</w:t>
            </w:r>
          </w:p>
          <w:p w:rsidR="008B1CE8" w:rsidRDefault="008B1CE8" w:rsidP="008B1CE8"/>
          <w:p w:rsidR="008B1CE8" w:rsidRPr="00DF5F8A" w:rsidRDefault="008B1CE8" w:rsidP="008B1CE8">
            <w:pPr>
              <w:rPr>
                <w:b/>
                <w:bCs/>
              </w:rPr>
            </w:pPr>
          </w:p>
        </w:tc>
        <w:tc>
          <w:tcPr>
            <w:tcW w:w="630" w:type="dxa"/>
            <w:vMerge w:val="restart"/>
            <w:tcBorders>
              <w:bottom w:val="nil"/>
            </w:tcBorders>
            <w:tcMar>
              <w:top w:w="29" w:type="dxa"/>
              <w:left w:w="29" w:type="dxa"/>
              <w:bottom w:w="29" w:type="dxa"/>
              <w:right w:w="29" w:type="dxa"/>
            </w:tcMar>
          </w:tcPr>
          <w:p w:rsidR="008B1CE8" w:rsidRPr="007D76D9" w:rsidRDefault="008B1CE8" w:rsidP="008B1CE8"/>
        </w:tc>
        <w:tc>
          <w:tcPr>
            <w:tcW w:w="4680" w:type="dxa"/>
            <w:gridSpan w:val="2"/>
            <w:vMerge w:val="restart"/>
            <w:tcBorders>
              <w:bottom w:val="nil"/>
            </w:tcBorders>
          </w:tcPr>
          <w:p w:rsidR="008B1CE8" w:rsidRPr="00DF5F8A" w:rsidRDefault="00021DFC" w:rsidP="008B1CE8">
            <w:pPr>
              <w:pStyle w:val="Heading1"/>
            </w:pPr>
            <w:r>
              <w:t>Prevention</w:t>
            </w:r>
          </w:p>
          <w:p w:rsidR="008B1CE8" w:rsidRPr="00DF5F8A" w:rsidRDefault="00021DFC" w:rsidP="008B1CE8">
            <w:pPr>
              <w:rPr>
                <w:b/>
                <w:bCs/>
                <w:color w:val="0070C0"/>
              </w:rPr>
            </w:pPr>
            <w:r w:rsidRPr="00DF5F8A">
              <w:rPr>
                <w:b/>
                <w:bCs/>
                <w:color w:val="0070C0"/>
              </w:rPr>
              <w:t>Choose a variety of vegetables and fruits.</w:t>
            </w:r>
          </w:p>
          <w:p w:rsidR="008B1CE8" w:rsidRDefault="00021DFC" w:rsidP="008B1CE8">
            <w:r>
              <w:t>A diet rich in antioxidants helps in the reduction of the risk associated with cancer.</w:t>
            </w:r>
          </w:p>
          <w:p w:rsidR="008B1CE8" w:rsidRPr="00DF5F8A" w:rsidRDefault="00021DFC" w:rsidP="008B1CE8">
            <w:pPr>
              <w:rPr>
                <w:b/>
                <w:bCs/>
                <w:color w:val="0070C0"/>
              </w:rPr>
            </w:pPr>
            <w:r w:rsidRPr="00DF5F8A">
              <w:rPr>
                <w:b/>
                <w:bCs/>
                <w:color w:val="0070C0"/>
              </w:rPr>
              <w:t>Avoid smoking</w:t>
            </w:r>
          </w:p>
          <w:p w:rsidR="008B1CE8" w:rsidRDefault="00021DFC" w:rsidP="008B1CE8">
            <w:pPr>
              <w:rPr>
                <w:b/>
                <w:bCs/>
                <w:color w:val="0070C0"/>
              </w:rPr>
            </w:pPr>
            <w:r w:rsidRPr="008B1CE8">
              <w:rPr>
                <w:b/>
                <w:bCs/>
                <w:color w:val="0070C0"/>
              </w:rPr>
              <w:t>Take precaution when handling chemicals</w:t>
            </w:r>
          </w:p>
          <w:p w:rsidR="008B1CE8" w:rsidRPr="007D76D9" w:rsidRDefault="008B1CE8" w:rsidP="000D7F7C">
            <w:pPr>
              <w:spacing w:after="0"/>
            </w:pPr>
          </w:p>
        </w:tc>
        <w:tc>
          <w:tcPr>
            <w:tcW w:w="450" w:type="dxa"/>
            <w:vMerge w:val="restart"/>
            <w:tcBorders>
              <w:bottom w:val="nil"/>
            </w:tcBorders>
          </w:tcPr>
          <w:p w:rsidR="008B1CE8" w:rsidRPr="007D76D9" w:rsidRDefault="008B1CE8" w:rsidP="008B1CE8"/>
        </w:tc>
        <w:tc>
          <w:tcPr>
            <w:tcW w:w="4140" w:type="dxa"/>
            <w:gridSpan w:val="2"/>
            <w:tcBorders>
              <w:bottom w:val="nil"/>
            </w:tcBorders>
          </w:tcPr>
          <w:p w:rsidR="008B1CE8" w:rsidRDefault="008B1CE8" w:rsidP="008B1CE8">
            <w:pPr>
              <w:spacing w:after="0"/>
              <w:jc w:val="center"/>
              <w:rPr>
                <w:b/>
                <w:bCs/>
                <w:color w:val="63A537" w:themeColor="accent2"/>
                <w:sz w:val="28"/>
                <w:szCs w:val="28"/>
              </w:rPr>
            </w:pPr>
          </w:p>
          <w:p w:rsidR="008B1CE8" w:rsidRPr="00E82A57" w:rsidRDefault="00021DFC" w:rsidP="008B1CE8">
            <w:pPr>
              <w:spacing w:after="0"/>
              <w:rPr>
                <w:b/>
                <w:bCs/>
                <w:color w:val="63A537" w:themeColor="accent2"/>
                <w:sz w:val="28"/>
                <w:szCs w:val="28"/>
              </w:rPr>
            </w:pPr>
            <w:r w:rsidRPr="00E82A57">
              <w:rPr>
                <w:b/>
                <w:bCs/>
                <w:color w:val="63A537" w:themeColor="accent2"/>
                <w:sz w:val="28"/>
                <w:szCs w:val="28"/>
              </w:rPr>
              <w:t>CUSTOMER SUPPORT</w:t>
            </w:r>
          </w:p>
          <w:p w:rsidR="008B1CE8" w:rsidRPr="00E82A57" w:rsidRDefault="00021DFC" w:rsidP="008B1CE8">
            <w:pPr>
              <w:spacing w:after="0"/>
              <w:rPr>
                <w:b/>
                <w:bCs/>
                <w:color w:val="FF0000"/>
                <w:sz w:val="28"/>
                <w:szCs w:val="28"/>
              </w:rPr>
            </w:pPr>
            <w:r w:rsidRPr="00E82A57">
              <w:rPr>
                <w:b/>
                <w:bCs/>
                <w:color w:val="FF0000"/>
                <w:sz w:val="28"/>
                <w:szCs w:val="28"/>
              </w:rPr>
              <w:t>Helpline 1:</w:t>
            </w:r>
          </w:p>
          <w:p w:rsidR="008B1CE8" w:rsidRPr="00E82A57" w:rsidRDefault="00021DFC" w:rsidP="008B1CE8">
            <w:pPr>
              <w:spacing w:after="0"/>
              <w:rPr>
                <w:b/>
                <w:bCs/>
                <w:color w:val="FF0000"/>
                <w:sz w:val="28"/>
                <w:szCs w:val="28"/>
              </w:rPr>
            </w:pPr>
            <w:r w:rsidRPr="00E82A57">
              <w:rPr>
                <w:b/>
                <w:bCs/>
                <w:color w:val="FF0000"/>
                <w:sz w:val="28"/>
                <w:szCs w:val="28"/>
              </w:rPr>
              <w:t>Helpline 2:</w:t>
            </w:r>
          </w:p>
          <w:p w:rsidR="008B1CE8" w:rsidRPr="009D1198" w:rsidRDefault="00021DFC" w:rsidP="008B1CE8">
            <w:pPr>
              <w:spacing w:after="0"/>
              <w:rPr>
                <w:sz w:val="12"/>
              </w:rPr>
            </w:pPr>
            <w:r w:rsidRPr="00E82A57">
              <w:rPr>
                <w:b/>
                <w:bCs/>
                <w:color w:val="FF0000"/>
                <w:sz w:val="28"/>
                <w:szCs w:val="28"/>
              </w:rPr>
              <w:t>Email:</w:t>
            </w:r>
          </w:p>
          <w:p w:rsidR="008B1CE8" w:rsidRPr="007D76D9" w:rsidRDefault="008B1CE8" w:rsidP="000D7F7C">
            <w:pPr>
              <w:spacing w:after="0"/>
            </w:pPr>
          </w:p>
        </w:tc>
      </w:tr>
      <w:tr w:rsidR="000D7F7C" w:rsidTr="008B1CE8">
        <w:trPr>
          <w:gridAfter w:val="2"/>
          <w:wAfter w:w="4140" w:type="dxa"/>
          <w:trHeight w:val="2774"/>
        </w:trPr>
        <w:tc>
          <w:tcPr>
            <w:tcW w:w="4751" w:type="dxa"/>
            <w:vMerge/>
            <w:tcBorders>
              <w:bottom w:val="nil"/>
            </w:tcBorders>
          </w:tcPr>
          <w:p w:rsidR="000D7F7C" w:rsidRPr="007D76D9" w:rsidRDefault="000D7F7C" w:rsidP="008B1CE8"/>
        </w:tc>
        <w:tc>
          <w:tcPr>
            <w:tcW w:w="630" w:type="dxa"/>
            <w:vMerge/>
            <w:tcBorders>
              <w:bottom w:val="nil"/>
            </w:tcBorders>
            <w:tcMar>
              <w:top w:w="29" w:type="dxa"/>
              <w:left w:w="29" w:type="dxa"/>
              <w:bottom w:w="29" w:type="dxa"/>
              <w:right w:w="29" w:type="dxa"/>
            </w:tcMar>
          </w:tcPr>
          <w:p w:rsidR="000D7F7C" w:rsidRPr="007D76D9" w:rsidRDefault="000D7F7C" w:rsidP="008B1CE8"/>
        </w:tc>
        <w:tc>
          <w:tcPr>
            <w:tcW w:w="4680" w:type="dxa"/>
            <w:gridSpan w:val="2"/>
            <w:vMerge/>
            <w:tcBorders>
              <w:bottom w:val="nil"/>
            </w:tcBorders>
          </w:tcPr>
          <w:p w:rsidR="000D7F7C" w:rsidRPr="007D76D9" w:rsidRDefault="000D7F7C" w:rsidP="008B1CE8"/>
        </w:tc>
        <w:tc>
          <w:tcPr>
            <w:tcW w:w="450" w:type="dxa"/>
            <w:vMerge/>
            <w:tcBorders>
              <w:bottom w:val="nil"/>
            </w:tcBorders>
          </w:tcPr>
          <w:p w:rsidR="000D7F7C" w:rsidRPr="007D76D9" w:rsidRDefault="000D7F7C" w:rsidP="008B1CE8"/>
        </w:tc>
      </w:tr>
    </w:tbl>
    <w:p w:rsidR="00F71E93" w:rsidRPr="009D1198" w:rsidRDefault="00F71E93" w:rsidP="000D7F7C">
      <w:pPr>
        <w:spacing w:after="0"/>
        <w:rPr>
          <w:sz w:val="12"/>
        </w:rPr>
      </w:pPr>
    </w:p>
    <w:sectPr w:rsidR="00F71E93" w:rsidRPr="009D1198" w:rsidSect="007D76D9">
      <w:footerReference w:type="default" r:id="rId16"/>
      <w:footerReference w:type="first" r:id="rId17"/>
      <w:pgSz w:w="15840" w:h="12240" w:orient="landscape"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21DFC" w:rsidRDefault="00021DFC">
      <w:pPr>
        <w:spacing w:after="0"/>
      </w:pPr>
      <w:r>
        <w:separator/>
      </w:r>
    </w:p>
  </w:endnote>
  <w:endnote w:type="continuationSeparator" w:id="0">
    <w:p w:rsidR="00021DFC" w:rsidRDefault="00021DF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E25A0" w:rsidRDefault="002E25A0" w:rsidP="002E25A0">
    <w:pPr>
      <w:pStyle w:val="Footer"/>
      <w:spacing w:after="0" w:line="48"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10115" w:rsidRDefault="00210115" w:rsidP="003029C3">
    <w:pPr>
      <w:pStyle w:val="Footer"/>
      <w:spacing w:after="0" w:line="4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21DFC" w:rsidRDefault="00021DFC">
      <w:pPr>
        <w:spacing w:after="0"/>
      </w:pPr>
      <w:r>
        <w:separator/>
      </w:r>
    </w:p>
  </w:footnote>
  <w:footnote w:type="continuationSeparator" w:id="0">
    <w:p w:rsidR="00021DFC" w:rsidRDefault="00021DF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B2F70"/>
    <w:multiLevelType w:val="hybridMultilevel"/>
    <w:tmpl w:val="36549920"/>
    <w:lvl w:ilvl="0" w:tplc="180E14A0">
      <w:start w:val="1"/>
      <w:numFmt w:val="bullet"/>
      <w:lvlText w:val=""/>
      <w:lvlJc w:val="left"/>
      <w:pPr>
        <w:ind w:left="720" w:hanging="360"/>
      </w:pPr>
      <w:rPr>
        <w:rFonts w:ascii="Wingdings" w:hAnsi="Wingdings" w:hint="default"/>
      </w:rPr>
    </w:lvl>
    <w:lvl w:ilvl="1" w:tplc="C2A487B8" w:tentative="1">
      <w:start w:val="1"/>
      <w:numFmt w:val="bullet"/>
      <w:lvlText w:val="o"/>
      <w:lvlJc w:val="left"/>
      <w:pPr>
        <w:ind w:left="1440" w:hanging="360"/>
      </w:pPr>
      <w:rPr>
        <w:rFonts w:ascii="Courier New" w:hAnsi="Courier New" w:cs="Courier New" w:hint="default"/>
      </w:rPr>
    </w:lvl>
    <w:lvl w:ilvl="2" w:tplc="05388350" w:tentative="1">
      <w:start w:val="1"/>
      <w:numFmt w:val="bullet"/>
      <w:lvlText w:val=""/>
      <w:lvlJc w:val="left"/>
      <w:pPr>
        <w:ind w:left="2160" w:hanging="360"/>
      </w:pPr>
      <w:rPr>
        <w:rFonts w:ascii="Wingdings" w:hAnsi="Wingdings" w:hint="default"/>
      </w:rPr>
    </w:lvl>
    <w:lvl w:ilvl="3" w:tplc="319C9358" w:tentative="1">
      <w:start w:val="1"/>
      <w:numFmt w:val="bullet"/>
      <w:lvlText w:val=""/>
      <w:lvlJc w:val="left"/>
      <w:pPr>
        <w:ind w:left="2880" w:hanging="360"/>
      </w:pPr>
      <w:rPr>
        <w:rFonts w:ascii="Symbol" w:hAnsi="Symbol" w:hint="default"/>
      </w:rPr>
    </w:lvl>
    <w:lvl w:ilvl="4" w:tplc="FB5EF6D2" w:tentative="1">
      <w:start w:val="1"/>
      <w:numFmt w:val="bullet"/>
      <w:lvlText w:val="o"/>
      <w:lvlJc w:val="left"/>
      <w:pPr>
        <w:ind w:left="3600" w:hanging="360"/>
      </w:pPr>
      <w:rPr>
        <w:rFonts w:ascii="Courier New" w:hAnsi="Courier New" w:cs="Courier New" w:hint="default"/>
      </w:rPr>
    </w:lvl>
    <w:lvl w:ilvl="5" w:tplc="72CA14C6" w:tentative="1">
      <w:start w:val="1"/>
      <w:numFmt w:val="bullet"/>
      <w:lvlText w:val=""/>
      <w:lvlJc w:val="left"/>
      <w:pPr>
        <w:ind w:left="4320" w:hanging="360"/>
      </w:pPr>
      <w:rPr>
        <w:rFonts w:ascii="Wingdings" w:hAnsi="Wingdings" w:hint="default"/>
      </w:rPr>
    </w:lvl>
    <w:lvl w:ilvl="6" w:tplc="46EC224E" w:tentative="1">
      <w:start w:val="1"/>
      <w:numFmt w:val="bullet"/>
      <w:lvlText w:val=""/>
      <w:lvlJc w:val="left"/>
      <w:pPr>
        <w:ind w:left="5040" w:hanging="360"/>
      </w:pPr>
      <w:rPr>
        <w:rFonts w:ascii="Symbol" w:hAnsi="Symbol" w:hint="default"/>
      </w:rPr>
    </w:lvl>
    <w:lvl w:ilvl="7" w:tplc="924C0646" w:tentative="1">
      <w:start w:val="1"/>
      <w:numFmt w:val="bullet"/>
      <w:lvlText w:val="o"/>
      <w:lvlJc w:val="left"/>
      <w:pPr>
        <w:ind w:left="5760" w:hanging="360"/>
      </w:pPr>
      <w:rPr>
        <w:rFonts w:ascii="Courier New" w:hAnsi="Courier New" w:cs="Courier New" w:hint="default"/>
      </w:rPr>
    </w:lvl>
    <w:lvl w:ilvl="8" w:tplc="1E447A0A" w:tentative="1">
      <w:start w:val="1"/>
      <w:numFmt w:val="bullet"/>
      <w:lvlText w:val=""/>
      <w:lvlJc w:val="left"/>
      <w:pPr>
        <w:ind w:left="6480" w:hanging="360"/>
      </w:pPr>
      <w:rPr>
        <w:rFonts w:ascii="Wingdings" w:hAnsi="Wingdings" w:hint="default"/>
      </w:rPr>
    </w:lvl>
  </w:abstractNum>
  <w:abstractNum w:abstractNumId="1"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3330E49"/>
    <w:multiLevelType w:val="multilevel"/>
    <w:tmpl w:val="52A4F67A"/>
    <w:numStyleLink w:val="Style1"/>
  </w:abstractNum>
  <w:abstractNum w:abstractNumId="4" w15:restartNumberingAfterBreak="0">
    <w:nsid w:val="346E2CFD"/>
    <w:multiLevelType w:val="hybridMultilevel"/>
    <w:tmpl w:val="52A4F67A"/>
    <w:lvl w:ilvl="0" w:tplc="D9F403D4">
      <w:start w:val="1"/>
      <w:numFmt w:val="bullet"/>
      <w:lvlText w:val=""/>
      <w:lvlJc w:val="left"/>
      <w:pPr>
        <w:ind w:left="720" w:hanging="360"/>
      </w:pPr>
      <w:rPr>
        <w:rFonts w:ascii="Wingdings" w:hAnsi="Wingdings" w:hint="default"/>
      </w:rPr>
    </w:lvl>
    <w:lvl w:ilvl="1" w:tplc="2586CE44" w:tentative="1">
      <w:start w:val="1"/>
      <w:numFmt w:val="bullet"/>
      <w:lvlText w:val="o"/>
      <w:lvlJc w:val="left"/>
      <w:pPr>
        <w:ind w:left="1440" w:hanging="360"/>
      </w:pPr>
      <w:rPr>
        <w:rFonts w:ascii="Courier New" w:hAnsi="Courier New" w:cs="Courier New" w:hint="default"/>
      </w:rPr>
    </w:lvl>
    <w:lvl w:ilvl="2" w:tplc="7C1003F4" w:tentative="1">
      <w:start w:val="1"/>
      <w:numFmt w:val="bullet"/>
      <w:lvlText w:val=""/>
      <w:lvlJc w:val="left"/>
      <w:pPr>
        <w:ind w:left="2160" w:hanging="360"/>
      </w:pPr>
      <w:rPr>
        <w:rFonts w:ascii="Wingdings" w:hAnsi="Wingdings" w:hint="default"/>
      </w:rPr>
    </w:lvl>
    <w:lvl w:ilvl="3" w:tplc="06A8A3AA" w:tentative="1">
      <w:start w:val="1"/>
      <w:numFmt w:val="bullet"/>
      <w:lvlText w:val=""/>
      <w:lvlJc w:val="left"/>
      <w:pPr>
        <w:ind w:left="2880" w:hanging="360"/>
      </w:pPr>
      <w:rPr>
        <w:rFonts w:ascii="Symbol" w:hAnsi="Symbol" w:hint="default"/>
      </w:rPr>
    </w:lvl>
    <w:lvl w:ilvl="4" w:tplc="495238D0" w:tentative="1">
      <w:start w:val="1"/>
      <w:numFmt w:val="bullet"/>
      <w:lvlText w:val="o"/>
      <w:lvlJc w:val="left"/>
      <w:pPr>
        <w:ind w:left="3600" w:hanging="360"/>
      </w:pPr>
      <w:rPr>
        <w:rFonts w:ascii="Courier New" w:hAnsi="Courier New" w:cs="Courier New" w:hint="default"/>
      </w:rPr>
    </w:lvl>
    <w:lvl w:ilvl="5" w:tplc="09EAC32A" w:tentative="1">
      <w:start w:val="1"/>
      <w:numFmt w:val="bullet"/>
      <w:lvlText w:val=""/>
      <w:lvlJc w:val="left"/>
      <w:pPr>
        <w:ind w:left="4320" w:hanging="360"/>
      </w:pPr>
      <w:rPr>
        <w:rFonts w:ascii="Wingdings" w:hAnsi="Wingdings" w:hint="default"/>
      </w:rPr>
    </w:lvl>
    <w:lvl w:ilvl="6" w:tplc="A144578C" w:tentative="1">
      <w:start w:val="1"/>
      <w:numFmt w:val="bullet"/>
      <w:lvlText w:val=""/>
      <w:lvlJc w:val="left"/>
      <w:pPr>
        <w:ind w:left="5040" w:hanging="360"/>
      </w:pPr>
      <w:rPr>
        <w:rFonts w:ascii="Symbol" w:hAnsi="Symbol" w:hint="default"/>
      </w:rPr>
    </w:lvl>
    <w:lvl w:ilvl="7" w:tplc="071AA95E" w:tentative="1">
      <w:start w:val="1"/>
      <w:numFmt w:val="bullet"/>
      <w:lvlText w:val="o"/>
      <w:lvlJc w:val="left"/>
      <w:pPr>
        <w:ind w:left="5760" w:hanging="360"/>
      </w:pPr>
      <w:rPr>
        <w:rFonts w:ascii="Courier New" w:hAnsi="Courier New" w:cs="Courier New" w:hint="default"/>
      </w:rPr>
    </w:lvl>
    <w:lvl w:ilvl="8" w:tplc="1248AE5E" w:tentative="1">
      <w:start w:val="1"/>
      <w:numFmt w:val="bullet"/>
      <w:lvlText w:val=""/>
      <w:lvlJc w:val="left"/>
      <w:pPr>
        <w:ind w:left="6480" w:hanging="360"/>
      </w:pPr>
      <w:rPr>
        <w:rFonts w:ascii="Wingdings" w:hAnsi="Wingdings" w:hint="default"/>
      </w:rPr>
    </w:lvl>
  </w:abstractNum>
  <w:abstractNum w:abstractNumId="5" w15:restartNumberingAfterBreak="0">
    <w:nsid w:val="422D6D92"/>
    <w:multiLevelType w:val="multilevel"/>
    <w:tmpl w:val="52A4F67A"/>
    <w:styleLink w:val="Style1"/>
    <w:lvl w:ilvl="0">
      <w:start w:val="1"/>
      <w:numFmt w:val="bullet"/>
      <w:lvlText w:val=""/>
      <w:lvlJc w:val="left"/>
      <w:pPr>
        <w:ind w:left="720" w:hanging="360"/>
      </w:pPr>
      <w:rPr>
        <w:rFonts w:ascii="Wingdings" w:hAnsi="Wingdings" w:hint="default"/>
        <w:color w:val="455F51"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BF12931"/>
    <w:multiLevelType w:val="hybridMultilevel"/>
    <w:tmpl w:val="07E42E8E"/>
    <w:lvl w:ilvl="0" w:tplc="887A4082">
      <w:start w:val="1"/>
      <w:numFmt w:val="bullet"/>
      <w:lvlText w:val=""/>
      <w:lvlJc w:val="left"/>
      <w:pPr>
        <w:ind w:left="720" w:hanging="360"/>
      </w:pPr>
      <w:rPr>
        <w:rFonts w:ascii="Wingdings" w:hAnsi="Wingdings" w:hint="default"/>
      </w:rPr>
    </w:lvl>
    <w:lvl w:ilvl="1" w:tplc="376A36D6" w:tentative="1">
      <w:start w:val="1"/>
      <w:numFmt w:val="bullet"/>
      <w:lvlText w:val="o"/>
      <w:lvlJc w:val="left"/>
      <w:pPr>
        <w:ind w:left="1440" w:hanging="360"/>
      </w:pPr>
      <w:rPr>
        <w:rFonts w:ascii="Courier New" w:hAnsi="Courier New" w:cs="Courier New" w:hint="default"/>
      </w:rPr>
    </w:lvl>
    <w:lvl w:ilvl="2" w:tplc="2C24EEE6" w:tentative="1">
      <w:start w:val="1"/>
      <w:numFmt w:val="bullet"/>
      <w:lvlText w:val=""/>
      <w:lvlJc w:val="left"/>
      <w:pPr>
        <w:ind w:left="2160" w:hanging="360"/>
      </w:pPr>
      <w:rPr>
        <w:rFonts w:ascii="Wingdings" w:hAnsi="Wingdings" w:hint="default"/>
      </w:rPr>
    </w:lvl>
    <w:lvl w:ilvl="3" w:tplc="B428F96C" w:tentative="1">
      <w:start w:val="1"/>
      <w:numFmt w:val="bullet"/>
      <w:lvlText w:val=""/>
      <w:lvlJc w:val="left"/>
      <w:pPr>
        <w:ind w:left="2880" w:hanging="360"/>
      </w:pPr>
      <w:rPr>
        <w:rFonts w:ascii="Symbol" w:hAnsi="Symbol" w:hint="default"/>
      </w:rPr>
    </w:lvl>
    <w:lvl w:ilvl="4" w:tplc="6E1EF286" w:tentative="1">
      <w:start w:val="1"/>
      <w:numFmt w:val="bullet"/>
      <w:lvlText w:val="o"/>
      <w:lvlJc w:val="left"/>
      <w:pPr>
        <w:ind w:left="3600" w:hanging="360"/>
      </w:pPr>
      <w:rPr>
        <w:rFonts w:ascii="Courier New" w:hAnsi="Courier New" w:cs="Courier New" w:hint="default"/>
      </w:rPr>
    </w:lvl>
    <w:lvl w:ilvl="5" w:tplc="B758629C" w:tentative="1">
      <w:start w:val="1"/>
      <w:numFmt w:val="bullet"/>
      <w:lvlText w:val=""/>
      <w:lvlJc w:val="left"/>
      <w:pPr>
        <w:ind w:left="4320" w:hanging="360"/>
      </w:pPr>
      <w:rPr>
        <w:rFonts w:ascii="Wingdings" w:hAnsi="Wingdings" w:hint="default"/>
      </w:rPr>
    </w:lvl>
    <w:lvl w:ilvl="6" w:tplc="7CC4FB70" w:tentative="1">
      <w:start w:val="1"/>
      <w:numFmt w:val="bullet"/>
      <w:lvlText w:val=""/>
      <w:lvlJc w:val="left"/>
      <w:pPr>
        <w:ind w:left="5040" w:hanging="360"/>
      </w:pPr>
      <w:rPr>
        <w:rFonts w:ascii="Symbol" w:hAnsi="Symbol" w:hint="default"/>
      </w:rPr>
    </w:lvl>
    <w:lvl w:ilvl="7" w:tplc="9D508C6A" w:tentative="1">
      <w:start w:val="1"/>
      <w:numFmt w:val="bullet"/>
      <w:lvlText w:val="o"/>
      <w:lvlJc w:val="left"/>
      <w:pPr>
        <w:ind w:left="5760" w:hanging="360"/>
      </w:pPr>
      <w:rPr>
        <w:rFonts w:ascii="Courier New" w:hAnsi="Courier New" w:cs="Courier New" w:hint="default"/>
      </w:rPr>
    </w:lvl>
    <w:lvl w:ilvl="8" w:tplc="22988986" w:tentative="1">
      <w:start w:val="1"/>
      <w:numFmt w:val="bullet"/>
      <w:lvlText w:val=""/>
      <w:lvlJc w:val="left"/>
      <w:pPr>
        <w:ind w:left="6480" w:hanging="360"/>
      </w:pPr>
      <w:rPr>
        <w:rFonts w:ascii="Wingdings" w:hAnsi="Wingdings" w:hint="default"/>
      </w:rPr>
    </w:lvl>
  </w:abstractNum>
  <w:abstractNum w:abstractNumId="7" w15:restartNumberingAfterBreak="0">
    <w:nsid w:val="7755397B"/>
    <w:multiLevelType w:val="hybridMultilevel"/>
    <w:tmpl w:val="8D849FB4"/>
    <w:lvl w:ilvl="0" w:tplc="F71A5748">
      <w:start w:val="1"/>
      <w:numFmt w:val="bullet"/>
      <w:lvlText w:val=""/>
      <w:lvlJc w:val="left"/>
      <w:pPr>
        <w:ind w:left="720" w:hanging="360"/>
      </w:pPr>
      <w:rPr>
        <w:rFonts w:ascii="Symbol" w:hAnsi="Symbol" w:hint="default"/>
        <w:color w:val="FF3399"/>
      </w:rPr>
    </w:lvl>
    <w:lvl w:ilvl="1" w:tplc="F9640AC2" w:tentative="1">
      <w:start w:val="1"/>
      <w:numFmt w:val="bullet"/>
      <w:lvlText w:val="o"/>
      <w:lvlJc w:val="left"/>
      <w:pPr>
        <w:ind w:left="1440" w:hanging="360"/>
      </w:pPr>
      <w:rPr>
        <w:rFonts w:ascii="Courier New" w:hAnsi="Courier New" w:cs="Courier New" w:hint="default"/>
      </w:rPr>
    </w:lvl>
    <w:lvl w:ilvl="2" w:tplc="F314C87A" w:tentative="1">
      <w:start w:val="1"/>
      <w:numFmt w:val="bullet"/>
      <w:lvlText w:val=""/>
      <w:lvlJc w:val="left"/>
      <w:pPr>
        <w:ind w:left="2160" w:hanging="360"/>
      </w:pPr>
      <w:rPr>
        <w:rFonts w:ascii="Wingdings" w:hAnsi="Wingdings" w:hint="default"/>
      </w:rPr>
    </w:lvl>
    <w:lvl w:ilvl="3" w:tplc="7480C8B4" w:tentative="1">
      <w:start w:val="1"/>
      <w:numFmt w:val="bullet"/>
      <w:lvlText w:val=""/>
      <w:lvlJc w:val="left"/>
      <w:pPr>
        <w:ind w:left="2880" w:hanging="360"/>
      </w:pPr>
      <w:rPr>
        <w:rFonts w:ascii="Symbol" w:hAnsi="Symbol" w:hint="default"/>
      </w:rPr>
    </w:lvl>
    <w:lvl w:ilvl="4" w:tplc="29DA1A30" w:tentative="1">
      <w:start w:val="1"/>
      <w:numFmt w:val="bullet"/>
      <w:lvlText w:val="o"/>
      <w:lvlJc w:val="left"/>
      <w:pPr>
        <w:ind w:left="3600" w:hanging="360"/>
      </w:pPr>
      <w:rPr>
        <w:rFonts w:ascii="Courier New" w:hAnsi="Courier New" w:cs="Courier New" w:hint="default"/>
      </w:rPr>
    </w:lvl>
    <w:lvl w:ilvl="5" w:tplc="026EABC0" w:tentative="1">
      <w:start w:val="1"/>
      <w:numFmt w:val="bullet"/>
      <w:lvlText w:val=""/>
      <w:lvlJc w:val="left"/>
      <w:pPr>
        <w:ind w:left="4320" w:hanging="360"/>
      </w:pPr>
      <w:rPr>
        <w:rFonts w:ascii="Wingdings" w:hAnsi="Wingdings" w:hint="default"/>
      </w:rPr>
    </w:lvl>
    <w:lvl w:ilvl="6" w:tplc="802A32D6" w:tentative="1">
      <w:start w:val="1"/>
      <w:numFmt w:val="bullet"/>
      <w:lvlText w:val=""/>
      <w:lvlJc w:val="left"/>
      <w:pPr>
        <w:ind w:left="5040" w:hanging="360"/>
      </w:pPr>
      <w:rPr>
        <w:rFonts w:ascii="Symbol" w:hAnsi="Symbol" w:hint="default"/>
      </w:rPr>
    </w:lvl>
    <w:lvl w:ilvl="7" w:tplc="9EE669A6" w:tentative="1">
      <w:start w:val="1"/>
      <w:numFmt w:val="bullet"/>
      <w:lvlText w:val="o"/>
      <w:lvlJc w:val="left"/>
      <w:pPr>
        <w:ind w:left="5760" w:hanging="360"/>
      </w:pPr>
      <w:rPr>
        <w:rFonts w:ascii="Courier New" w:hAnsi="Courier New" w:cs="Courier New" w:hint="default"/>
      </w:rPr>
    </w:lvl>
    <w:lvl w:ilvl="8" w:tplc="740C8AD0" w:tentative="1">
      <w:start w:val="1"/>
      <w:numFmt w:val="bullet"/>
      <w:lvlText w:val=""/>
      <w:lvlJc w:val="left"/>
      <w:pPr>
        <w:ind w:left="6480" w:hanging="360"/>
      </w:pPr>
      <w:rPr>
        <w:rFonts w:ascii="Wingdings" w:hAnsi="Wingdings" w:hint="default"/>
      </w:rPr>
    </w:lvl>
  </w:abstractNum>
  <w:abstractNum w:abstractNumId="8"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7FDE3617"/>
    <w:multiLevelType w:val="hybridMultilevel"/>
    <w:tmpl w:val="BC3AB0C6"/>
    <w:lvl w:ilvl="0" w:tplc="1AF8F4AC">
      <w:start w:val="1"/>
      <w:numFmt w:val="bullet"/>
      <w:lvlText w:val=""/>
      <w:lvlJc w:val="left"/>
      <w:pPr>
        <w:ind w:left="720" w:hanging="360"/>
      </w:pPr>
      <w:rPr>
        <w:rFonts w:ascii="Wingdings" w:hAnsi="Wingdings" w:hint="default"/>
      </w:rPr>
    </w:lvl>
    <w:lvl w:ilvl="1" w:tplc="14EAC8C2" w:tentative="1">
      <w:start w:val="1"/>
      <w:numFmt w:val="bullet"/>
      <w:lvlText w:val="o"/>
      <w:lvlJc w:val="left"/>
      <w:pPr>
        <w:ind w:left="1440" w:hanging="360"/>
      </w:pPr>
      <w:rPr>
        <w:rFonts w:ascii="Courier New" w:hAnsi="Courier New" w:cs="Courier New" w:hint="default"/>
      </w:rPr>
    </w:lvl>
    <w:lvl w:ilvl="2" w:tplc="3616442A" w:tentative="1">
      <w:start w:val="1"/>
      <w:numFmt w:val="bullet"/>
      <w:lvlText w:val=""/>
      <w:lvlJc w:val="left"/>
      <w:pPr>
        <w:ind w:left="2160" w:hanging="360"/>
      </w:pPr>
      <w:rPr>
        <w:rFonts w:ascii="Wingdings" w:hAnsi="Wingdings" w:hint="default"/>
      </w:rPr>
    </w:lvl>
    <w:lvl w:ilvl="3" w:tplc="5B6A67C6" w:tentative="1">
      <w:start w:val="1"/>
      <w:numFmt w:val="bullet"/>
      <w:lvlText w:val=""/>
      <w:lvlJc w:val="left"/>
      <w:pPr>
        <w:ind w:left="2880" w:hanging="360"/>
      </w:pPr>
      <w:rPr>
        <w:rFonts w:ascii="Symbol" w:hAnsi="Symbol" w:hint="default"/>
      </w:rPr>
    </w:lvl>
    <w:lvl w:ilvl="4" w:tplc="712E70B2" w:tentative="1">
      <w:start w:val="1"/>
      <w:numFmt w:val="bullet"/>
      <w:lvlText w:val="o"/>
      <w:lvlJc w:val="left"/>
      <w:pPr>
        <w:ind w:left="3600" w:hanging="360"/>
      </w:pPr>
      <w:rPr>
        <w:rFonts w:ascii="Courier New" w:hAnsi="Courier New" w:cs="Courier New" w:hint="default"/>
      </w:rPr>
    </w:lvl>
    <w:lvl w:ilvl="5" w:tplc="EC5C1E42" w:tentative="1">
      <w:start w:val="1"/>
      <w:numFmt w:val="bullet"/>
      <w:lvlText w:val=""/>
      <w:lvlJc w:val="left"/>
      <w:pPr>
        <w:ind w:left="4320" w:hanging="360"/>
      </w:pPr>
      <w:rPr>
        <w:rFonts w:ascii="Wingdings" w:hAnsi="Wingdings" w:hint="default"/>
      </w:rPr>
    </w:lvl>
    <w:lvl w:ilvl="6" w:tplc="3DA40D7C" w:tentative="1">
      <w:start w:val="1"/>
      <w:numFmt w:val="bullet"/>
      <w:lvlText w:val=""/>
      <w:lvlJc w:val="left"/>
      <w:pPr>
        <w:ind w:left="5040" w:hanging="360"/>
      </w:pPr>
      <w:rPr>
        <w:rFonts w:ascii="Symbol" w:hAnsi="Symbol" w:hint="default"/>
      </w:rPr>
    </w:lvl>
    <w:lvl w:ilvl="7" w:tplc="CA7807FE" w:tentative="1">
      <w:start w:val="1"/>
      <w:numFmt w:val="bullet"/>
      <w:lvlText w:val="o"/>
      <w:lvlJc w:val="left"/>
      <w:pPr>
        <w:ind w:left="5760" w:hanging="360"/>
      </w:pPr>
      <w:rPr>
        <w:rFonts w:ascii="Courier New" w:hAnsi="Courier New" w:cs="Courier New" w:hint="default"/>
      </w:rPr>
    </w:lvl>
    <w:lvl w:ilvl="8" w:tplc="0FBCE256"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8"/>
  </w:num>
  <w:num w:numId="4">
    <w:abstractNumId w:val="9"/>
  </w:num>
  <w:num w:numId="5">
    <w:abstractNumId w:val="4"/>
  </w:num>
  <w:num w:numId="6">
    <w:abstractNumId w:val="5"/>
  </w:num>
  <w:num w:numId="7">
    <w:abstractNumId w:val="3"/>
  </w:num>
  <w:num w:numId="8">
    <w:abstractNumId w:val="7"/>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
  <w:removePersonalInformation/>
  <w:removeDateAndTime/>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204"/>
    <w:rsid w:val="00021DFC"/>
    <w:rsid w:val="00023293"/>
    <w:rsid w:val="000412DF"/>
    <w:rsid w:val="000470C3"/>
    <w:rsid w:val="0005081D"/>
    <w:rsid w:val="00061977"/>
    <w:rsid w:val="00086422"/>
    <w:rsid w:val="0008782A"/>
    <w:rsid w:val="000A065A"/>
    <w:rsid w:val="000D7F7C"/>
    <w:rsid w:val="000E0E4C"/>
    <w:rsid w:val="00120DEC"/>
    <w:rsid w:val="00126C13"/>
    <w:rsid w:val="00131C8D"/>
    <w:rsid w:val="0014700A"/>
    <w:rsid w:val="001572FA"/>
    <w:rsid w:val="001B6C0D"/>
    <w:rsid w:val="001D6CC4"/>
    <w:rsid w:val="00210115"/>
    <w:rsid w:val="00240441"/>
    <w:rsid w:val="00242A78"/>
    <w:rsid w:val="002802CE"/>
    <w:rsid w:val="002C4204"/>
    <w:rsid w:val="002C45B5"/>
    <w:rsid w:val="002E25A0"/>
    <w:rsid w:val="003007A7"/>
    <w:rsid w:val="003029C3"/>
    <w:rsid w:val="003222DC"/>
    <w:rsid w:val="003257E1"/>
    <w:rsid w:val="00325DEC"/>
    <w:rsid w:val="0037154D"/>
    <w:rsid w:val="003804A1"/>
    <w:rsid w:val="003A504D"/>
    <w:rsid w:val="003A592D"/>
    <w:rsid w:val="003D3765"/>
    <w:rsid w:val="003D3938"/>
    <w:rsid w:val="003F4FD8"/>
    <w:rsid w:val="004045E5"/>
    <w:rsid w:val="00421496"/>
    <w:rsid w:val="0044367C"/>
    <w:rsid w:val="00477697"/>
    <w:rsid w:val="00500564"/>
    <w:rsid w:val="005548CD"/>
    <w:rsid w:val="005E5B15"/>
    <w:rsid w:val="005F26F6"/>
    <w:rsid w:val="0062123A"/>
    <w:rsid w:val="006676A1"/>
    <w:rsid w:val="00673E0A"/>
    <w:rsid w:val="006E2D42"/>
    <w:rsid w:val="00710686"/>
    <w:rsid w:val="00733159"/>
    <w:rsid w:val="00747893"/>
    <w:rsid w:val="00780BF8"/>
    <w:rsid w:val="00796B1F"/>
    <w:rsid w:val="007C74C1"/>
    <w:rsid w:val="007D76D9"/>
    <w:rsid w:val="007F525E"/>
    <w:rsid w:val="00806D18"/>
    <w:rsid w:val="0083044C"/>
    <w:rsid w:val="008426AB"/>
    <w:rsid w:val="0085182D"/>
    <w:rsid w:val="008522AE"/>
    <w:rsid w:val="00863AA7"/>
    <w:rsid w:val="008709F5"/>
    <w:rsid w:val="00877A91"/>
    <w:rsid w:val="008B1CE8"/>
    <w:rsid w:val="008B721A"/>
    <w:rsid w:val="008D262C"/>
    <w:rsid w:val="008E3921"/>
    <w:rsid w:val="00911148"/>
    <w:rsid w:val="00925552"/>
    <w:rsid w:val="0094511B"/>
    <w:rsid w:val="009469B5"/>
    <w:rsid w:val="00947471"/>
    <w:rsid w:val="009751E0"/>
    <w:rsid w:val="009860B4"/>
    <w:rsid w:val="00991A53"/>
    <w:rsid w:val="009D1198"/>
    <w:rsid w:val="009D58AA"/>
    <w:rsid w:val="00A71DA8"/>
    <w:rsid w:val="00AB0488"/>
    <w:rsid w:val="00AF3A6B"/>
    <w:rsid w:val="00AF5FB0"/>
    <w:rsid w:val="00B10630"/>
    <w:rsid w:val="00B34E8D"/>
    <w:rsid w:val="00B44677"/>
    <w:rsid w:val="00BB7D10"/>
    <w:rsid w:val="00BE15BA"/>
    <w:rsid w:val="00BE6E05"/>
    <w:rsid w:val="00C04F2A"/>
    <w:rsid w:val="00CB0D1D"/>
    <w:rsid w:val="00CC24B6"/>
    <w:rsid w:val="00CD5D33"/>
    <w:rsid w:val="00CE6550"/>
    <w:rsid w:val="00D0268F"/>
    <w:rsid w:val="00D056B2"/>
    <w:rsid w:val="00D0664A"/>
    <w:rsid w:val="00D30F1D"/>
    <w:rsid w:val="00D3659F"/>
    <w:rsid w:val="00D44F79"/>
    <w:rsid w:val="00DA0DE0"/>
    <w:rsid w:val="00DD7096"/>
    <w:rsid w:val="00DF5F8A"/>
    <w:rsid w:val="00E0645C"/>
    <w:rsid w:val="00E1172C"/>
    <w:rsid w:val="00E41759"/>
    <w:rsid w:val="00E55D74"/>
    <w:rsid w:val="00E76EAD"/>
    <w:rsid w:val="00E81234"/>
    <w:rsid w:val="00E82A57"/>
    <w:rsid w:val="00EA120D"/>
    <w:rsid w:val="00EA49C3"/>
    <w:rsid w:val="00EF541D"/>
    <w:rsid w:val="00F06936"/>
    <w:rsid w:val="00F30107"/>
    <w:rsid w:val="00F61360"/>
    <w:rsid w:val="00F716FF"/>
    <w:rsid w:val="00F71E93"/>
    <w:rsid w:val="00FC53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0" w:unhideWhenUsed="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6550"/>
    <w:pPr>
      <w:spacing w:after="200"/>
    </w:pPr>
    <w:rPr>
      <w:rFonts w:eastAsia="Times New Roman" w:cs="Arial"/>
      <w:noProof/>
      <w:color w:val="222222"/>
      <w:sz w:val="22"/>
      <w:szCs w:val="22"/>
    </w:rPr>
  </w:style>
  <w:style w:type="paragraph" w:styleId="Heading1">
    <w:name w:val="heading 1"/>
    <w:basedOn w:val="Title"/>
    <w:next w:val="Normal"/>
    <w:link w:val="Heading1Char"/>
    <w:uiPriority w:val="9"/>
    <w:qFormat/>
    <w:rsid w:val="000E0E4C"/>
    <w:pPr>
      <w:outlineLvl w:val="0"/>
    </w:pPr>
    <w:rPr>
      <w:color w:val="55731E" w:themeColor="accent1" w:themeShade="BF"/>
      <w:sz w:val="28"/>
      <w:szCs w:val="100"/>
    </w:rPr>
  </w:style>
  <w:style w:type="paragraph" w:styleId="Heading2">
    <w:name w:val="heading 2"/>
    <w:basedOn w:val="Normal"/>
    <w:next w:val="Normal"/>
    <w:link w:val="Heading2Char"/>
    <w:uiPriority w:val="9"/>
    <w:semiHidden/>
    <w:rsid w:val="003222DC"/>
    <w:pPr>
      <w:keepNext/>
      <w:keepLines/>
      <w:spacing w:before="40"/>
      <w:outlineLvl w:val="1"/>
    </w:pPr>
    <w:rPr>
      <w:rFonts w:asciiTheme="majorHAnsi" w:eastAsiaTheme="majorEastAsia" w:hAnsiTheme="majorHAnsi" w:cstheme="majorBidi"/>
      <w:color w:val="55731E" w:themeColor="accent1" w:themeShade="BF"/>
      <w:sz w:val="26"/>
      <w:szCs w:val="26"/>
    </w:rPr>
  </w:style>
  <w:style w:type="paragraph" w:styleId="Heading3">
    <w:name w:val="heading 3"/>
    <w:basedOn w:val="Normal"/>
    <w:next w:val="Normal"/>
    <w:link w:val="Heading3Char"/>
    <w:uiPriority w:val="9"/>
    <w:semiHidden/>
    <w:qFormat/>
    <w:rsid w:val="009D1198"/>
    <w:pPr>
      <w:keepNext/>
      <w:keepLines/>
      <w:spacing w:before="40" w:after="0"/>
      <w:outlineLvl w:val="2"/>
    </w:pPr>
    <w:rPr>
      <w:rFonts w:asciiTheme="majorHAnsi" w:eastAsiaTheme="majorEastAsia" w:hAnsiTheme="majorHAnsi" w:cstheme="majorBidi"/>
      <w:color w:val="384C14" w:themeColor="accent1" w:themeShade="7F"/>
      <w:sz w:val="24"/>
      <w:szCs w:val="24"/>
    </w:rPr>
  </w:style>
  <w:style w:type="paragraph" w:styleId="Heading4">
    <w:name w:val="heading 4"/>
    <w:next w:val="Normal"/>
    <w:link w:val="Heading4Char"/>
    <w:semiHidden/>
    <w:rsid w:val="0085182D"/>
    <w:pPr>
      <w:spacing w:after="240"/>
      <w:outlineLvl w:val="3"/>
    </w:pPr>
    <w:rPr>
      <w:rFonts w:eastAsia="Times New Roman" w:cs="Arial"/>
      <w:b/>
      <w:noProof/>
      <w:color w:val="63A537" w:themeColor="accent2"/>
      <w:spacing w:val="10"/>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CE6550"/>
    <w:rPr>
      <w:rFonts w:eastAsia="Times New Roman" w:cs="Arial"/>
      <w:b/>
      <w:noProof/>
      <w:color w:val="63A537" w:themeColor="accent2"/>
      <w:spacing w:val="10"/>
      <w:sz w:val="28"/>
      <w:szCs w:val="32"/>
    </w:rPr>
  </w:style>
  <w:style w:type="paragraph" w:styleId="Title">
    <w:name w:val="Title"/>
    <w:basedOn w:val="Normal"/>
    <w:next w:val="Normal"/>
    <w:link w:val="TitleChar"/>
    <w:uiPriority w:val="10"/>
    <w:rsid w:val="00991A5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1A53"/>
    <w:rPr>
      <w:rFonts w:asciiTheme="majorHAnsi" w:eastAsiaTheme="majorEastAsia" w:hAnsiTheme="majorHAnsi" w:cstheme="majorBidi"/>
      <w:spacing w:val="-10"/>
      <w:kern w:val="28"/>
      <w:sz w:val="56"/>
      <w:szCs w:val="56"/>
    </w:rPr>
  </w:style>
  <w:style w:type="paragraph" w:styleId="ListParagraph">
    <w:name w:val="List Paragraph"/>
    <w:basedOn w:val="Normal"/>
    <w:uiPriority w:val="34"/>
    <w:semiHidden/>
    <w:rsid w:val="00877A91"/>
    <w:pPr>
      <w:ind w:left="720"/>
      <w:contextualSpacing/>
    </w:pPr>
  </w:style>
  <w:style w:type="numbering" w:customStyle="1" w:styleId="Style1">
    <w:name w:val="Style1"/>
    <w:uiPriority w:val="99"/>
    <w:rsid w:val="006676A1"/>
    <w:pPr>
      <w:numPr>
        <w:numId w:val="6"/>
      </w:numPr>
    </w:pPr>
  </w:style>
  <w:style w:type="character" w:customStyle="1" w:styleId="Heading2Char">
    <w:name w:val="Heading 2 Char"/>
    <w:basedOn w:val="DefaultParagraphFont"/>
    <w:link w:val="Heading2"/>
    <w:uiPriority w:val="9"/>
    <w:semiHidden/>
    <w:rsid w:val="00CE6550"/>
    <w:rPr>
      <w:rFonts w:asciiTheme="majorHAnsi" w:eastAsiaTheme="majorEastAsia" w:hAnsiTheme="majorHAnsi" w:cstheme="majorBidi"/>
      <w:noProof/>
      <w:color w:val="55731E" w:themeColor="accent1" w:themeShade="BF"/>
      <w:sz w:val="26"/>
      <w:szCs w:val="26"/>
    </w:rPr>
  </w:style>
  <w:style w:type="paragraph" w:customStyle="1" w:styleId="Address3">
    <w:name w:val="Address 3"/>
    <w:basedOn w:val="Subtitle"/>
    <w:link w:val="Address3Char"/>
    <w:semiHidden/>
    <w:rsid w:val="00CD5D33"/>
    <w:pPr>
      <w:spacing w:after="0"/>
      <w:jc w:val="center"/>
    </w:pPr>
    <w:rPr>
      <w:rFonts w:ascii="Century Gothic" w:hAnsi="Century Gothic"/>
      <w:color w:val="63A537" w:themeColor="accent2"/>
    </w:rPr>
  </w:style>
  <w:style w:type="character" w:customStyle="1" w:styleId="Address3Char">
    <w:name w:val="Address 3 Char"/>
    <w:basedOn w:val="SubtitleChar"/>
    <w:link w:val="Address3"/>
    <w:semiHidden/>
    <w:rsid w:val="00CE6550"/>
    <w:rPr>
      <w:rFonts w:ascii="Century Gothic" w:eastAsiaTheme="minorEastAsia" w:hAnsi="Century Gothic"/>
      <w:noProof/>
      <w:color w:val="63A537" w:themeColor="accent2"/>
      <w:spacing w:val="15"/>
      <w:sz w:val="22"/>
      <w:szCs w:val="22"/>
    </w:rPr>
  </w:style>
  <w:style w:type="paragraph" w:styleId="Subtitle">
    <w:name w:val="Subtitle"/>
    <w:basedOn w:val="Normal"/>
    <w:next w:val="Normal"/>
    <w:link w:val="SubtitleChar"/>
    <w:uiPriority w:val="11"/>
    <w:semiHidden/>
    <w:rsid w:val="00CD5D33"/>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semiHidden/>
    <w:rsid w:val="00CE6550"/>
    <w:rPr>
      <w:rFonts w:eastAsiaTheme="minorEastAsia"/>
      <w:noProof/>
      <w:color w:val="5A5A5A" w:themeColor="text1" w:themeTint="A5"/>
      <w:spacing w:val="15"/>
      <w:sz w:val="22"/>
      <w:szCs w:val="22"/>
    </w:rPr>
  </w:style>
  <w:style w:type="character" w:customStyle="1" w:styleId="Heading1Char">
    <w:name w:val="Heading 1 Char"/>
    <w:basedOn w:val="DefaultParagraphFont"/>
    <w:link w:val="Heading1"/>
    <w:uiPriority w:val="9"/>
    <w:rsid w:val="000E0E4C"/>
    <w:rPr>
      <w:rFonts w:asciiTheme="majorHAnsi" w:eastAsiaTheme="majorEastAsia" w:hAnsiTheme="majorHAnsi" w:cstheme="majorBidi"/>
      <w:noProof/>
      <w:color w:val="55731E" w:themeColor="accent1" w:themeShade="BF"/>
      <w:spacing w:val="-10"/>
      <w:kern w:val="28"/>
      <w:sz w:val="28"/>
      <w:szCs w:val="100"/>
    </w:rPr>
  </w:style>
  <w:style w:type="paragraph" w:styleId="Header">
    <w:name w:val="header"/>
    <w:basedOn w:val="Normal"/>
    <w:link w:val="HeaderChar"/>
    <w:uiPriority w:val="99"/>
    <w:semiHidden/>
    <w:rsid w:val="007D76D9"/>
    <w:pPr>
      <w:tabs>
        <w:tab w:val="center" w:pos="4680"/>
        <w:tab w:val="right" w:pos="9360"/>
      </w:tabs>
      <w:spacing w:after="0"/>
    </w:pPr>
    <w:rPr>
      <w:sz w:val="16"/>
    </w:rPr>
  </w:style>
  <w:style w:type="character" w:customStyle="1" w:styleId="HeaderChar">
    <w:name w:val="Header Char"/>
    <w:basedOn w:val="DefaultParagraphFont"/>
    <w:link w:val="Header"/>
    <w:uiPriority w:val="99"/>
    <w:semiHidden/>
    <w:rsid w:val="00CE6550"/>
    <w:rPr>
      <w:rFonts w:eastAsia="Times New Roman" w:cs="Arial"/>
      <w:noProof/>
      <w:color w:val="222222"/>
      <w:sz w:val="16"/>
      <w:szCs w:val="22"/>
    </w:rPr>
  </w:style>
  <w:style w:type="paragraph" w:styleId="Footer">
    <w:name w:val="footer"/>
    <w:basedOn w:val="Normal"/>
    <w:link w:val="FooterChar"/>
    <w:uiPriority w:val="99"/>
    <w:semiHidden/>
    <w:rsid w:val="007D76D9"/>
    <w:pPr>
      <w:tabs>
        <w:tab w:val="center" w:pos="4680"/>
        <w:tab w:val="right" w:pos="9360"/>
      </w:tabs>
    </w:pPr>
  </w:style>
  <w:style w:type="character" w:customStyle="1" w:styleId="FooterChar">
    <w:name w:val="Footer Char"/>
    <w:basedOn w:val="DefaultParagraphFont"/>
    <w:link w:val="Footer"/>
    <w:uiPriority w:val="99"/>
    <w:semiHidden/>
    <w:rsid w:val="00CE6550"/>
    <w:rPr>
      <w:rFonts w:eastAsia="Times New Roman" w:cs="Arial"/>
      <w:noProof/>
      <w:color w:val="222222"/>
      <w:sz w:val="22"/>
      <w:szCs w:val="22"/>
    </w:rPr>
  </w:style>
  <w:style w:type="paragraph" w:styleId="Quote">
    <w:name w:val="Quote"/>
    <w:basedOn w:val="Heading2"/>
    <w:next w:val="Normal"/>
    <w:link w:val="QuoteChar"/>
    <w:uiPriority w:val="29"/>
    <w:qFormat/>
    <w:rsid w:val="00240441"/>
    <w:pPr>
      <w:spacing w:before="1240"/>
      <w:jc w:val="center"/>
    </w:pPr>
    <w:rPr>
      <w:color w:val="739A28" w:themeColor="accent1"/>
      <w:sz w:val="56"/>
    </w:rPr>
  </w:style>
  <w:style w:type="character" w:customStyle="1" w:styleId="QuoteChar">
    <w:name w:val="Quote Char"/>
    <w:basedOn w:val="DefaultParagraphFont"/>
    <w:link w:val="Quote"/>
    <w:uiPriority w:val="29"/>
    <w:rsid w:val="00240441"/>
    <w:rPr>
      <w:rFonts w:asciiTheme="majorHAnsi" w:eastAsiaTheme="majorEastAsia" w:hAnsiTheme="majorHAnsi" w:cstheme="majorBidi"/>
      <w:noProof/>
      <w:color w:val="739A28" w:themeColor="accent1"/>
      <w:sz w:val="56"/>
      <w:szCs w:val="26"/>
    </w:rPr>
  </w:style>
  <w:style w:type="character" w:styleId="PlaceholderText">
    <w:name w:val="Placeholder Text"/>
    <w:basedOn w:val="DefaultParagraphFont"/>
    <w:uiPriority w:val="99"/>
    <w:semiHidden/>
    <w:rsid w:val="007D76D9"/>
    <w:rPr>
      <w:color w:val="808080"/>
    </w:rPr>
  </w:style>
  <w:style w:type="character" w:customStyle="1" w:styleId="Heading3Char">
    <w:name w:val="Heading 3 Char"/>
    <w:basedOn w:val="DefaultParagraphFont"/>
    <w:link w:val="Heading3"/>
    <w:uiPriority w:val="9"/>
    <w:semiHidden/>
    <w:rsid w:val="00CE6550"/>
    <w:rPr>
      <w:rFonts w:asciiTheme="majorHAnsi" w:eastAsiaTheme="majorEastAsia" w:hAnsiTheme="majorHAnsi" w:cstheme="majorBidi"/>
      <w:noProof/>
      <w:color w:val="384C14" w:themeColor="accent1" w:themeShade="7F"/>
    </w:rPr>
  </w:style>
  <w:style w:type="paragraph" w:customStyle="1" w:styleId="ContactInfo">
    <w:name w:val="Contact Info"/>
    <w:basedOn w:val="Normal"/>
    <w:qFormat/>
    <w:rsid w:val="009D1198"/>
    <w:pPr>
      <w:spacing w:after="120"/>
      <w:jc w:val="center"/>
    </w:pPr>
    <w:rPr>
      <w:rFonts w:asciiTheme="majorHAnsi" w:hAnsiTheme="majorHAnsi"/>
      <w:b/>
      <w:color w:val="FFFFFF" w:themeColor="background1"/>
      <w:spacing w:val="20"/>
      <w:sz w:val="24"/>
    </w:rPr>
  </w:style>
  <w:style w:type="paragraph" w:styleId="NoSpacing">
    <w:name w:val="No Spacing"/>
    <w:uiPriority w:val="1"/>
    <w:semiHidden/>
    <w:rsid w:val="009D1198"/>
    <w:rPr>
      <w:rFonts w:eastAsia="Times New Roman" w:cs="Arial"/>
      <w:noProof/>
      <w:color w:val="222222"/>
      <w:sz w:val="22"/>
      <w:szCs w:val="22"/>
    </w:rPr>
  </w:style>
  <w:style w:type="paragraph" w:styleId="BalloonText">
    <w:name w:val="Balloon Text"/>
    <w:basedOn w:val="Normal"/>
    <w:link w:val="BalloonTextChar"/>
    <w:uiPriority w:val="99"/>
    <w:semiHidden/>
    <w:unhideWhenUsed/>
    <w:rsid w:val="002C45B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45B5"/>
    <w:rPr>
      <w:rFonts w:ascii="Segoe UI" w:eastAsia="Times New Roman" w:hAnsi="Segoe UI" w:cs="Segoe UI"/>
      <w:noProof/>
      <w:color w:val="22222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 /><Relationship Id="rId13" Type="http://schemas.openxmlformats.org/officeDocument/2006/relationships/image" Target="media/image3.png" /><Relationship Id="rId18" Type="http://schemas.openxmlformats.org/officeDocument/2006/relationships/fontTable" Target="fontTable.xml" /><Relationship Id="rId3" Type="http://schemas.openxmlformats.org/officeDocument/2006/relationships/customXml" Target="../customXml/item3.xml" /><Relationship Id="rId7" Type="http://schemas.openxmlformats.org/officeDocument/2006/relationships/settings" Target="settings.xml" /><Relationship Id="rId12" Type="http://schemas.openxmlformats.org/officeDocument/2006/relationships/image" Target="media/image2.png" /><Relationship Id="rId17" Type="http://schemas.openxmlformats.org/officeDocument/2006/relationships/footer" Target="footer2.xml" /><Relationship Id="rId2" Type="http://schemas.openxmlformats.org/officeDocument/2006/relationships/customXml" Target="../customXml/item2.xml" /><Relationship Id="rId16" Type="http://schemas.openxmlformats.org/officeDocument/2006/relationships/footer" Target="footer1.xml" /><Relationship Id="rId1" Type="http://schemas.openxmlformats.org/officeDocument/2006/relationships/customXml" Target="../customXml/item1.xml" /><Relationship Id="rId6" Type="http://schemas.openxmlformats.org/officeDocument/2006/relationships/styles" Target="styles.xml" /><Relationship Id="rId11" Type="http://schemas.openxmlformats.org/officeDocument/2006/relationships/image" Target="media/image1.png" /><Relationship Id="rId5" Type="http://schemas.openxmlformats.org/officeDocument/2006/relationships/numbering" Target="numbering.xml" /><Relationship Id="rId15" Type="http://schemas.openxmlformats.org/officeDocument/2006/relationships/image" Target="media/image5.png" /><Relationship Id="rId10" Type="http://schemas.openxmlformats.org/officeDocument/2006/relationships/endnotes" Target="endnotes.xml" /><Relationship Id="rId19" Type="http://schemas.openxmlformats.org/officeDocument/2006/relationships/theme" Target="theme/theme1.xml" /><Relationship Id="rId4" Type="http://schemas.openxmlformats.org/officeDocument/2006/relationships/customXml" Target="../customXml/item4.xml" /><Relationship Id="rId9" Type="http://schemas.openxmlformats.org/officeDocument/2006/relationships/footnotes" Target="footnotes.xml" /><Relationship Id="rId14" Type="http://schemas.openxmlformats.org/officeDocument/2006/relationships/image" Target="media/image4.png"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TELITE\AppData\Roaming\Microsoft\Templates\Florist%20brochure.dotx" TargetMode="External" /></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455F51"/>
      </a:dk2>
      <a:lt2>
        <a:srgbClr val="E2DFCC"/>
      </a:lt2>
      <a:accent1>
        <a:srgbClr val="739A28"/>
      </a:accent1>
      <a:accent2>
        <a:srgbClr val="63A537"/>
      </a:accent2>
      <a:accent3>
        <a:srgbClr val="37A76F"/>
      </a:accent3>
      <a:accent4>
        <a:srgbClr val="FF3399"/>
      </a:accent4>
      <a:accent5>
        <a:srgbClr val="977B2D"/>
      </a:accent5>
      <a:accent6>
        <a:srgbClr val="7030A0"/>
      </a:accent6>
      <a:hlink>
        <a:srgbClr val="FFC000"/>
      </a:hlink>
      <a:folHlink>
        <a:srgbClr val="977B2D"/>
      </a:folHlink>
    </a:clrScheme>
    <a:fontScheme name="Custom 8">
      <a:majorFont>
        <a:latin typeface="Century Gothic"/>
        <a:ea typeface=""/>
        <a:cs typeface=""/>
      </a:majorFont>
      <a:minorFont>
        <a:latin typeface="Palatino Linotyp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A7845CB-2588-4329-8ED5-FC23D3E23E91}">
  <ds:schemaRefs>
    <ds:schemaRef ds:uri="http://schemas.microsoft.com/office/2006/metadata/properties"/>
    <ds:schemaRef ds:uri="http://www.w3.org/2000/xmlns/"/>
    <ds:schemaRef ds:uri="71af3243-3dd4-4a8d-8c0d-dd76da1f02a5"/>
    <ds:schemaRef ds:uri="http://www.w3.org/2001/XMLSchema-instance"/>
  </ds:schemaRefs>
</ds:datastoreItem>
</file>

<file path=customXml/itemProps2.xml><?xml version="1.0" encoding="utf-8"?>
<ds:datastoreItem xmlns:ds="http://schemas.openxmlformats.org/officeDocument/2006/customXml" ds:itemID="{B3349CC7-4463-49D3-A27A-EEEDE334A667}">
  <ds:schemaRefs>
    <ds:schemaRef ds:uri="http://schemas.microsoft.com/sharepoint/v3/contenttype/forms"/>
  </ds:schemaRefs>
</ds:datastoreItem>
</file>

<file path=customXml/itemProps3.xml><?xml version="1.0" encoding="utf-8"?>
<ds:datastoreItem xmlns:ds="http://schemas.openxmlformats.org/officeDocument/2006/customXml" ds:itemID="{15EB7A76-9CBF-4804-8BA4-86822CC59A7C}">
  <ds:schemaRefs>
    <ds:schemaRef ds:uri="http://schemas.microsoft.com/office/2006/metadata/contentType"/>
    <ds:schemaRef ds:uri="http://schemas.microsoft.com/office/2006/metadata/properties/metaAttributes"/>
    <ds:schemaRef ds:uri="http://www.w3.org/2000/xmlns/"/>
    <ds:schemaRef ds:uri="http://www.w3.org/2001/XMLSchema"/>
    <ds:schemaRef ds:uri="71af3243-3dd4-4a8d-8c0d-dd76da1f02a5"/>
    <ds:schemaRef ds:uri="16c05727-aa75-4e4a-9b5f-8a80a1165891"/>
  </ds:schemaRefs>
</ds:datastoreItem>
</file>

<file path=customXml/itemProps4.xml><?xml version="1.0" encoding="utf-8"?>
<ds:datastoreItem xmlns:ds="http://schemas.openxmlformats.org/officeDocument/2006/customXml" ds:itemID="{CB7D102F-BE40-46E6-A062-2DACA5D13ED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Florist%20brochure.dotx</Template>
  <TotalTime>0</TotalTime>
  <Pages>3</Pages>
  <Words>221</Words>
  <Characters>1262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2021-07-02T06:27:00Z</dcterms:created>
  <dcterms:modified xsi:type="dcterms:W3CDTF">2021-07-02T06:27:00Z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